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0"/>
        <w:jc w:val="both"/>
        <w:outlineLvl w:val="0"/>
        <w:rPr>
          <w:rFonts w:hint="eastAsia" w:ascii="黑体" w:hAnsi="黑体" w:eastAsia="黑体" w:cs="宋体"/>
          <w:b/>
          <w:spacing w:val="-4"/>
          <w:kern w:val="36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spacing w:val="-4"/>
          <w:kern w:val="36"/>
          <w:sz w:val="44"/>
          <w:szCs w:val="44"/>
          <w:lang w:val="en-US" w:eastAsia="zh-CN"/>
        </w:rPr>
        <w:t>附件1：</w:t>
      </w:r>
    </w:p>
    <w:p>
      <w:pPr>
        <w:shd w:val="clear" w:color="auto" w:fill="FFFFFF"/>
        <w:spacing w:after="120"/>
        <w:jc w:val="center"/>
        <w:outlineLvl w:val="0"/>
        <w:rPr>
          <w:rFonts w:ascii="黑体" w:hAnsi="黑体" w:eastAsia="黑体" w:cs="宋体"/>
          <w:b/>
          <w:spacing w:val="-4"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spacing w:val="-4"/>
          <w:kern w:val="36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b/>
          <w:spacing w:val="-4"/>
          <w:kern w:val="36"/>
          <w:sz w:val="44"/>
          <w:szCs w:val="44"/>
          <w:u w:val="single"/>
        </w:rPr>
        <w:t xml:space="preserve">       </w:t>
      </w:r>
      <w:r>
        <w:rPr>
          <w:rFonts w:ascii="黑体" w:hAnsi="黑体" w:eastAsia="黑体" w:cs="宋体"/>
          <w:b/>
          <w:spacing w:val="-4"/>
          <w:kern w:val="36"/>
          <w:sz w:val="44"/>
          <w:szCs w:val="44"/>
        </w:rPr>
        <w:t>新型研</w:t>
      </w:r>
      <w:bookmarkStart w:id="0" w:name="_GoBack"/>
      <w:bookmarkEnd w:id="0"/>
      <w:r>
        <w:rPr>
          <w:rFonts w:ascii="黑体" w:hAnsi="黑体" w:eastAsia="黑体" w:cs="宋体"/>
          <w:b/>
          <w:spacing w:val="-4"/>
          <w:kern w:val="36"/>
          <w:sz w:val="44"/>
          <w:szCs w:val="44"/>
        </w:rPr>
        <w:t>发机构</w:t>
      </w:r>
      <w:r>
        <w:rPr>
          <w:rFonts w:hint="eastAsia" w:ascii="黑体" w:hAnsi="黑体" w:eastAsia="黑体" w:cs="宋体"/>
          <w:b/>
          <w:spacing w:val="-4"/>
          <w:kern w:val="36"/>
          <w:sz w:val="44"/>
          <w:szCs w:val="44"/>
        </w:rPr>
        <w:t>2021-2022</w:t>
      </w:r>
      <w:r>
        <w:rPr>
          <w:rFonts w:ascii="黑体" w:hAnsi="黑体" w:eastAsia="黑体" w:cs="宋体"/>
          <w:b/>
          <w:spacing w:val="-4"/>
          <w:kern w:val="36"/>
          <w:sz w:val="44"/>
          <w:szCs w:val="44"/>
        </w:rPr>
        <w:t>年度报告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 xml:space="preserve">    </w:t>
      </w:r>
      <w:r>
        <w:rPr>
          <w:rFonts w:ascii="仿宋" w:hAnsi="仿宋" w:eastAsia="仿宋" w:cs="Arial"/>
          <w:color w:val="333333"/>
          <w:sz w:val="32"/>
          <w:szCs w:val="32"/>
        </w:rPr>
        <w:t>（参考提纲）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一、机构概况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研发机构的基本情况，包括概括说明研发机构性质、注册地址、法人、主要业务、工作人员等概况性信息等。</w:t>
      </w:r>
    </w:p>
    <w:p>
      <w:pPr>
        <w:pStyle w:val="2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ascii="黑体" w:hAnsi="黑体" w:eastAsia="黑体" w:cs="Arial"/>
          <w:color w:val="333333"/>
          <w:sz w:val="32"/>
          <w:szCs w:val="32"/>
        </w:rPr>
        <w:t>二、发展状况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（一）研发机构效益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包括专利、论文、标准等研究产出情况，以及产生的各类和社会效益等。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（二）体制机制创新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包括管理体制变革、运行机制创新及有关人员激励制度创新等。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（三）人才队伍建设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人才引进、培养及相关激励制度建设情况等。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（四）科研项目开展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政府财政支持立项情况、成果转化情况，重大项目进展；横向项目开展情况等。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（五）产学研合作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包括产学研合作关系、网络、联盟建设，有关项目开展情况等。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ascii="仿宋" w:hAnsi="仿宋" w:eastAsia="仿宋" w:cs="Arial"/>
          <w:b/>
          <w:color w:val="333333"/>
          <w:sz w:val="32"/>
          <w:szCs w:val="32"/>
        </w:rPr>
        <w:t>（六）创业和孵化企业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包括创办企业、孵化企业等情况。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hint="eastAsia" w:ascii="仿宋" w:hAnsi="仿宋" w:eastAsia="仿宋" w:cs="Arial"/>
          <w:b/>
          <w:color w:val="333333"/>
          <w:sz w:val="32"/>
          <w:szCs w:val="32"/>
        </w:rPr>
        <w:t>（七）内部运行管理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包括内部制度建设、财务管理、资产管理、议事决策和党的领导等方面的情况</w:t>
      </w:r>
    </w:p>
    <w:p>
      <w:pPr>
        <w:pStyle w:val="2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三、存在问题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总结归纳若干发展中存在的问题和面临的困难。</w:t>
      </w:r>
    </w:p>
    <w:p>
      <w:pPr>
        <w:pStyle w:val="2"/>
        <w:shd w:val="clear" w:color="auto" w:fill="FFFFFF"/>
        <w:spacing w:before="156" w:beforeLines="50" w:beforeAutospacing="0" w:after="156" w:afterLines="50" w:afterAutospacing="0" w:line="560" w:lineRule="exact"/>
        <w:ind w:firstLine="640" w:firstLineChars="200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四、2022年度工作计划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结合研发机构发展战略和工作实际，提出2022年度的工作计划。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right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2022年3月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20</w:t>
      </w:r>
      <w:r>
        <w:rPr>
          <w:rFonts w:ascii="仿宋" w:hAnsi="仿宋" w:eastAsia="仿宋" w:cs="Arial"/>
          <w:color w:val="333333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A"/>
    <w:rsid w:val="0017020F"/>
    <w:rsid w:val="001A1F6C"/>
    <w:rsid w:val="004E7896"/>
    <w:rsid w:val="006D55F0"/>
    <w:rsid w:val="007F4B9F"/>
    <w:rsid w:val="008F63C9"/>
    <w:rsid w:val="00E46EC9"/>
    <w:rsid w:val="00F069CF"/>
    <w:rsid w:val="00FC562A"/>
    <w:rsid w:val="17D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68</Words>
  <Characters>391</Characters>
  <Lines>3</Lines>
  <Paragraphs>1</Paragraphs>
  <TotalTime>11</TotalTime>
  <ScaleCrop>false</ScaleCrop>
  <LinksUpToDate>false</LinksUpToDate>
  <CharactersWithSpaces>458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2022-03-19T15:02:00Z</dcterms:created>
  <dc:creator>Administrator</dc:creator>
  <cp:lastModifiedBy>刘志军</cp:lastModifiedBy>
  <cp:lastPrinted>2022-03-21T01:57:53Z</cp:lastPrinted>
  <dcterms:modified xsi:type="dcterms:W3CDTF">2022-03-21T02:11:17Z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